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88D" w:rsidRPr="00B8188D" w:rsidRDefault="00B8188D" w:rsidP="00B8188D">
      <w:pPr>
        <w:shd w:val="clear" w:color="auto" w:fill="FFFFFF"/>
        <w:spacing w:after="120" w:line="540" w:lineRule="atLeast"/>
        <w:outlineLvl w:val="0"/>
        <w:rPr>
          <w:rFonts w:ascii="Arial" w:eastAsia="Times New Roman" w:hAnsi="Arial" w:cs="Arial"/>
          <w:b/>
          <w:bCs/>
          <w:color w:val="2C2D2E"/>
          <w:kern w:val="36"/>
          <w:sz w:val="36"/>
          <w:szCs w:val="36"/>
          <w:lang w:eastAsia="ru-RU"/>
        </w:rPr>
      </w:pPr>
      <w:r w:rsidRPr="00B8188D">
        <w:rPr>
          <w:rFonts w:ascii="Arial" w:eastAsia="Times New Roman" w:hAnsi="Arial" w:cs="Arial"/>
          <w:b/>
          <w:bCs/>
          <w:color w:val="000000"/>
          <w:kern w:val="36"/>
          <w:sz w:val="42"/>
          <w:szCs w:val="42"/>
          <w:lang w:eastAsia="ru-RU"/>
        </w:rPr>
        <w:t>Какую помощь может</w:t>
      </w:r>
      <w:r>
        <w:rPr>
          <w:rFonts w:ascii="Arial" w:eastAsia="Times New Roman" w:hAnsi="Arial" w:cs="Arial"/>
          <w:b/>
          <w:bCs/>
          <w:color w:val="000000"/>
          <w:kern w:val="36"/>
          <w:sz w:val="42"/>
          <w:szCs w:val="42"/>
          <w:lang w:eastAsia="ru-RU"/>
        </w:rPr>
        <w:t xml:space="preserve"> получить малый бизнес в 2023</w:t>
      </w:r>
      <w:bookmarkStart w:id="0" w:name="_GoBack"/>
      <w:bookmarkEnd w:id="0"/>
      <w:r w:rsidRPr="00B8188D">
        <w:rPr>
          <w:rFonts w:ascii="Arial" w:eastAsia="Times New Roman" w:hAnsi="Arial" w:cs="Arial"/>
          <w:b/>
          <w:bCs/>
          <w:color w:val="000000"/>
          <w:kern w:val="36"/>
          <w:sz w:val="42"/>
          <w:szCs w:val="42"/>
          <w:lang w:eastAsia="ru-RU"/>
        </w:rPr>
        <w:t>году: </w:t>
      </w:r>
    </w:p>
    <w:p w:rsidR="00B8188D" w:rsidRDefault="00B8188D" w:rsidP="00B8188D">
      <w:pPr>
        <w:shd w:val="clear" w:color="auto" w:fill="FFFFFF"/>
        <w:spacing w:line="510" w:lineRule="atLeast"/>
        <w:rPr>
          <w:rFonts w:ascii="Arial" w:eastAsia="Times New Roman" w:hAnsi="Arial" w:cs="Arial"/>
          <w:b/>
          <w:bCs/>
          <w:color w:val="000000"/>
          <w:sz w:val="39"/>
          <w:szCs w:val="39"/>
          <w:lang w:eastAsia="ru-RU"/>
        </w:rPr>
      </w:pPr>
    </w:p>
    <w:p w:rsidR="00B8188D" w:rsidRPr="00B8188D" w:rsidRDefault="00B8188D" w:rsidP="00B8188D">
      <w:pPr>
        <w:shd w:val="clear" w:color="auto" w:fill="FFFFFF"/>
        <w:spacing w:line="510" w:lineRule="atLeast"/>
        <w:rPr>
          <w:rFonts w:ascii="Calibri" w:eastAsia="Times New Roman" w:hAnsi="Calibri" w:cs="Calibri"/>
          <w:color w:val="2C2D2E"/>
          <w:lang w:eastAsia="ru-RU"/>
        </w:rPr>
      </w:pPr>
      <w:r w:rsidRPr="00B8188D">
        <w:rPr>
          <w:rFonts w:ascii="Arial" w:eastAsia="Times New Roman" w:hAnsi="Arial" w:cs="Arial"/>
          <w:b/>
          <w:bCs/>
          <w:color w:val="000000"/>
          <w:sz w:val="39"/>
          <w:szCs w:val="39"/>
          <w:lang w:eastAsia="ru-RU"/>
        </w:rPr>
        <w:t>Кто может рассчитывать на помощь</w:t>
      </w:r>
    </w:p>
    <w:p w:rsidR="00B8188D" w:rsidRPr="00B8188D" w:rsidRDefault="00B8188D" w:rsidP="00B8188D">
      <w:pPr>
        <w:shd w:val="clear" w:color="auto" w:fill="FFFFFF"/>
        <w:spacing w:line="240" w:lineRule="auto"/>
        <w:rPr>
          <w:rFonts w:ascii="Calibri" w:eastAsia="Times New Roman" w:hAnsi="Calibri" w:cs="Calibri"/>
          <w:color w:val="2C2D2E"/>
          <w:lang w:eastAsia="ru-RU"/>
        </w:rPr>
      </w:pPr>
      <w:r w:rsidRPr="00B8188D">
        <w:rPr>
          <w:rFonts w:ascii="Arial" w:eastAsia="Times New Roman" w:hAnsi="Arial" w:cs="Arial"/>
          <w:color w:val="000000"/>
          <w:sz w:val="24"/>
          <w:szCs w:val="24"/>
          <w:lang w:eastAsia="ru-RU"/>
        </w:rPr>
        <w:t>Бизнес считается малым, когда его годовой оборот не превышает 800 миллионов рублей, а число сотрудников — 100 человек. Поддержка обычно направлена на приоритетные для государства отрасли, например, IT, сельское хозяйство или туризм. Их перечень может различаться в разных регионах.</w:t>
      </w:r>
    </w:p>
    <w:p w:rsidR="00B8188D" w:rsidRPr="00B8188D" w:rsidRDefault="00B8188D" w:rsidP="00B8188D">
      <w:pPr>
        <w:shd w:val="clear" w:color="auto" w:fill="FFFFFF"/>
        <w:spacing w:line="240" w:lineRule="auto"/>
        <w:rPr>
          <w:rFonts w:ascii="Calibri" w:eastAsia="Times New Roman" w:hAnsi="Calibri" w:cs="Calibri"/>
          <w:color w:val="2C2D2E"/>
          <w:lang w:eastAsia="ru-RU"/>
        </w:rPr>
      </w:pPr>
      <w:r w:rsidRPr="00B8188D">
        <w:rPr>
          <w:rFonts w:ascii="Arial" w:eastAsia="Times New Roman" w:hAnsi="Arial" w:cs="Arial"/>
          <w:color w:val="000000"/>
          <w:sz w:val="24"/>
          <w:szCs w:val="24"/>
          <w:lang w:eastAsia="ru-RU"/>
        </w:rPr>
        <w:t>Кстати, если предприниматель уже участвовал в государственных программах помощи, то учитывается, как он выполнил их условия. Например, владелец компании, который получил целевую субсидию на покупку оборудования, но потратил её на аренду помещения, не сможет претендовать на новые льготы.</w:t>
      </w:r>
    </w:p>
    <w:p w:rsidR="00B8188D" w:rsidRPr="00B8188D" w:rsidRDefault="00B8188D" w:rsidP="00B8188D">
      <w:pPr>
        <w:shd w:val="clear" w:color="auto" w:fill="FFFFFF"/>
        <w:spacing w:after="0" w:line="240" w:lineRule="auto"/>
        <w:rPr>
          <w:rFonts w:ascii="Calibri" w:eastAsia="Times New Roman" w:hAnsi="Calibri" w:cs="Calibri"/>
          <w:color w:val="2C2D2E"/>
          <w:lang w:eastAsia="ru-RU"/>
        </w:rPr>
      </w:pPr>
      <w:r w:rsidRPr="00B8188D">
        <w:rPr>
          <w:rFonts w:ascii="Arial" w:eastAsia="Times New Roman" w:hAnsi="Arial" w:cs="Arial"/>
          <w:color w:val="000000"/>
          <w:sz w:val="24"/>
          <w:szCs w:val="24"/>
          <w:lang w:eastAsia="ru-RU"/>
        </w:rPr>
        <w:t>Получить помощь от государства предприниматели могут благодаря национальному проекту «</w:t>
      </w:r>
      <w:hyperlink r:id="rId5" w:tgtFrame="_blank" w:history="1">
        <w:r w:rsidRPr="00B8188D">
          <w:rPr>
            <w:rFonts w:ascii="Arial" w:eastAsia="Times New Roman" w:hAnsi="Arial" w:cs="Arial"/>
            <w:color w:val="2962F9"/>
            <w:sz w:val="24"/>
            <w:szCs w:val="24"/>
            <w:u w:val="single"/>
            <w:lang w:eastAsia="ru-RU"/>
          </w:rPr>
          <w:t>Малое и среднее предпринимательство</w:t>
        </w:r>
      </w:hyperlink>
      <w:r w:rsidRPr="00B8188D">
        <w:rPr>
          <w:rFonts w:ascii="Arial" w:eastAsia="Times New Roman" w:hAnsi="Arial" w:cs="Arial"/>
          <w:color w:val="000000"/>
          <w:sz w:val="24"/>
          <w:szCs w:val="24"/>
          <w:lang w:eastAsia="ru-RU"/>
        </w:rPr>
        <w:t>». Его цель — поддержать бизнес на всех этапах развития, от стартовой идеи до расширения и выхода на экспорт. К примеру, желающие начать социальный бизнес могут получить грант в размере от 100 000 до 500 000 рублей (до 1 миллиона для арктической зоны).</w:t>
      </w:r>
    </w:p>
    <w:p w:rsidR="00B8188D" w:rsidRPr="00B8188D" w:rsidRDefault="00B8188D" w:rsidP="00B8188D">
      <w:pPr>
        <w:shd w:val="clear" w:color="auto" w:fill="FFFFFF"/>
        <w:spacing w:line="240" w:lineRule="auto"/>
        <w:rPr>
          <w:rFonts w:ascii="Calibri" w:eastAsia="Times New Roman" w:hAnsi="Calibri" w:cs="Calibri"/>
          <w:color w:val="2C2D2E"/>
          <w:lang w:eastAsia="ru-RU"/>
        </w:rPr>
      </w:pPr>
      <w:r w:rsidRPr="00B8188D">
        <w:rPr>
          <w:rFonts w:ascii="Arial" w:eastAsia="Times New Roman" w:hAnsi="Arial" w:cs="Arial"/>
          <w:color w:val="000000"/>
          <w:sz w:val="24"/>
          <w:szCs w:val="24"/>
          <w:lang w:eastAsia="ru-RU"/>
        </w:rPr>
        <w:t>Кроме того, начинающие предприниматели могут получить помощь в части налогов. Допустим, оплачивать товары, работы, услуги с минимальной комиссией — меньше 1% — через систему быстрых платежей Банка России. Также меры поддержки, которыми прежде пользовались только малые и средние предприниматели, сейчас </w:t>
      </w:r>
      <w:hyperlink r:id="rId6" w:tgtFrame="_blank" w:history="1">
        <w:r w:rsidRPr="00B8188D">
          <w:rPr>
            <w:rFonts w:ascii="Arial" w:eastAsia="Times New Roman" w:hAnsi="Arial" w:cs="Arial"/>
            <w:color w:val="2962F9"/>
            <w:sz w:val="24"/>
            <w:szCs w:val="24"/>
            <w:u w:val="single"/>
            <w:lang w:eastAsia="ru-RU"/>
          </w:rPr>
          <w:t>доступны</w:t>
        </w:r>
      </w:hyperlink>
      <w:r w:rsidRPr="00B8188D">
        <w:rPr>
          <w:rFonts w:ascii="Arial" w:eastAsia="Times New Roman" w:hAnsi="Arial" w:cs="Arial"/>
          <w:color w:val="000000"/>
          <w:sz w:val="24"/>
          <w:szCs w:val="24"/>
          <w:lang w:eastAsia="ru-RU"/>
        </w:rPr>
        <w:t xml:space="preserve"> и </w:t>
      </w:r>
      <w:proofErr w:type="spellStart"/>
      <w:r w:rsidRPr="00B8188D">
        <w:rPr>
          <w:rFonts w:ascii="Arial" w:eastAsia="Times New Roman" w:hAnsi="Arial" w:cs="Arial"/>
          <w:color w:val="000000"/>
          <w:sz w:val="24"/>
          <w:szCs w:val="24"/>
          <w:lang w:eastAsia="ru-RU"/>
        </w:rPr>
        <w:t>самозанятым</w:t>
      </w:r>
      <w:proofErr w:type="spellEnd"/>
      <w:r w:rsidRPr="00B8188D">
        <w:rPr>
          <w:rFonts w:ascii="Arial" w:eastAsia="Times New Roman" w:hAnsi="Arial" w:cs="Arial"/>
          <w:color w:val="000000"/>
          <w:sz w:val="24"/>
          <w:szCs w:val="24"/>
          <w:lang w:eastAsia="ru-RU"/>
        </w:rPr>
        <w:t>. Они могут пройти обучение и получить консультацию через центры «Мой бизнес».</w:t>
      </w:r>
    </w:p>
    <w:p w:rsidR="00B8188D" w:rsidRPr="00B8188D" w:rsidRDefault="00B8188D" w:rsidP="00B8188D">
      <w:pPr>
        <w:shd w:val="clear" w:color="auto" w:fill="FFFFFF"/>
        <w:spacing w:line="510" w:lineRule="atLeast"/>
        <w:rPr>
          <w:rFonts w:ascii="Calibri" w:eastAsia="Times New Roman" w:hAnsi="Calibri" w:cs="Calibri"/>
          <w:color w:val="2C2D2E"/>
          <w:lang w:eastAsia="ru-RU"/>
        </w:rPr>
      </w:pPr>
      <w:r w:rsidRPr="00B8188D">
        <w:rPr>
          <w:rFonts w:ascii="Arial" w:eastAsia="Times New Roman" w:hAnsi="Arial" w:cs="Arial"/>
          <w:b/>
          <w:bCs/>
          <w:color w:val="000000"/>
          <w:sz w:val="39"/>
          <w:szCs w:val="39"/>
          <w:lang w:eastAsia="ru-RU"/>
        </w:rPr>
        <w:t>Какие виды помощи существуют</w:t>
      </w:r>
    </w:p>
    <w:p w:rsidR="00B8188D" w:rsidRPr="00B8188D" w:rsidRDefault="00B8188D" w:rsidP="00B8188D">
      <w:pPr>
        <w:shd w:val="clear" w:color="auto" w:fill="FFFFFF"/>
        <w:spacing w:after="120" w:line="450" w:lineRule="atLeast"/>
        <w:rPr>
          <w:rFonts w:ascii="Calibri" w:eastAsia="Times New Roman" w:hAnsi="Calibri" w:cs="Calibri"/>
          <w:color w:val="2C2D2E"/>
          <w:lang w:eastAsia="ru-RU"/>
        </w:rPr>
      </w:pPr>
      <w:r w:rsidRPr="00B8188D">
        <w:rPr>
          <w:rFonts w:ascii="Arial" w:eastAsia="Times New Roman" w:hAnsi="Arial" w:cs="Arial"/>
          <w:b/>
          <w:bCs/>
          <w:color w:val="000000"/>
          <w:sz w:val="33"/>
          <w:szCs w:val="33"/>
          <w:lang w:eastAsia="ru-RU"/>
        </w:rPr>
        <w:t>1. Гранты на открытие бизнеса</w:t>
      </w:r>
    </w:p>
    <w:p w:rsidR="00B8188D" w:rsidRPr="00B8188D" w:rsidRDefault="00B8188D" w:rsidP="00B8188D">
      <w:pPr>
        <w:shd w:val="clear" w:color="auto" w:fill="FFFFFF"/>
        <w:spacing w:after="0" w:line="240" w:lineRule="auto"/>
        <w:rPr>
          <w:rFonts w:ascii="Calibri" w:eastAsia="Times New Roman" w:hAnsi="Calibri" w:cs="Calibri"/>
          <w:color w:val="2C2D2E"/>
          <w:lang w:eastAsia="ru-RU"/>
        </w:rPr>
      </w:pPr>
      <w:r w:rsidRPr="00B8188D">
        <w:rPr>
          <w:rFonts w:ascii="Arial" w:eastAsia="Times New Roman" w:hAnsi="Arial" w:cs="Arial"/>
          <w:color w:val="000000"/>
          <w:sz w:val="24"/>
          <w:szCs w:val="24"/>
          <w:lang w:eastAsia="ru-RU"/>
        </w:rPr>
        <w:t>Это целевое финансирование, которое можно потратить только на запуск своего дела. Чтобы получить деньги, нужно обратиться в местный орган власти, составить заявку и приложить бизнес</w:t>
      </w:r>
      <w:r w:rsidRPr="00B8188D">
        <w:rPr>
          <w:rFonts w:ascii="Arial" w:eastAsia="Times New Roman" w:hAnsi="Arial" w:cs="Arial"/>
          <w:color w:val="000000"/>
          <w:sz w:val="24"/>
          <w:szCs w:val="24"/>
          <w:lang w:eastAsia="ru-RU"/>
        </w:rPr>
        <w:noBreakHyphen/>
        <w:t>план. Подготовить правильное обращение помогут в центрах «</w:t>
      </w:r>
      <w:hyperlink r:id="rId7" w:tgtFrame="_blank" w:history="1">
        <w:r w:rsidRPr="00B8188D">
          <w:rPr>
            <w:rFonts w:ascii="Arial" w:eastAsia="Times New Roman" w:hAnsi="Arial" w:cs="Arial"/>
            <w:color w:val="2962F9"/>
            <w:sz w:val="24"/>
            <w:szCs w:val="24"/>
            <w:u w:val="single"/>
            <w:lang w:eastAsia="ru-RU"/>
          </w:rPr>
          <w:t>Мой бизнес</w:t>
        </w:r>
      </w:hyperlink>
      <w:r w:rsidRPr="00B8188D">
        <w:rPr>
          <w:rFonts w:ascii="Arial" w:eastAsia="Times New Roman" w:hAnsi="Arial" w:cs="Arial"/>
          <w:color w:val="000000"/>
          <w:sz w:val="24"/>
          <w:szCs w:val="24"/>
          <w:lang w:eastAsia="ru-RU"/>
        </w:rPr>
        <w:t>» — такие есть в каждом регионе.</w:t>
      </w:r>
    </w:p>
    <w:p w:rsidR="00B8188D" w:rsidRPr="00B8188D" w:rsidRDefault="00B8188D" w:rsidP="00B8188D">
      <w:pPr>
        <w:shd w:val="clear" w:color="auto" w:fill="FFFFFF"/>
        <w:spacing w:after="0" w:line="240" w:lineRule="auto"/>
        <w:rPr>
          <w:rFonts w:ascii="Calibri" w:eastAsia="Times New Roman" w:hAnsi="Calibri" w:cs="Calibri"/>
          <w:color w:val="2C2D2E"/>
          <w:lang w:eastAsia="ru-RU"/>
        </w:rPr>
      </w:pPr>
      <w:r w:rsidRPr="00B8188D">
        <w:rPr>
          <w:rFonts w:ascii="Arial" w:eastAsia="Times New Roman" w:hAnsi="Arial" w:cs="Arial"/>
          <w:color w:val="000000"/>
          <w:sz w:val="24"/>
          <w:szCs w:val="24"/>
          <w:lang w:eastAsia="ru-RU"/>
        </w:rPr>
        <w:t>Если будущий владелец бизнеса младше 25 лет, то он </w:t>
      </w:r>
      <w:hyperlink r:id="rId8" w:tgtFrame="_blank" w:history="1">
        <w:r w:rsidRPr="00B8188D">
          <w:rPr>
            <w:rFonts w:ascii="Arial" w:eastAsia="Times New Roman" w:hAnsi="Arial" w:cs="Arial"/>
            <w:color w:val="2962F9"/>
            <w:sz w:val="24"/>
            <w:szCs w:val="24"/>
            <w:u w:val="single"/>
            <w:lang w:eastAsia="ru-RU"/>
          </w:rPr>
          <w:t>может рассчитывать</w:t>
        </w:r>
      </w:hyperlink>
      <w:r w:rsidRPr="00B8188D">
        <w:rPr>
          <w:rFonts w:ascii="Arial" w:eastAsia="Times New Roman" w:hAnsi="Arial" w:cs="Arial"/>
          <w:color w:val="000000"/>
          <w:sz w:val="24"/>
          <w:szCs w:val="24"/>
          <w:lang w:eastAsia="ru-RU"/>
        </w:rPr>
        <w:t> на специальный грант для молодых предпринимателей — от 100 000 до 500 000 рублей (или до 1 миллиона рублей, если компания работает в арктической зоне). Чтобы получить такую помощь, нужно:</w:t>
      </w:r>
    </w:p>
    <w:p w:rsidR="00B8188D" w:rsidRPr="00B8188D" w:rsidRDefault="00B8188D" w:rsidP="00B8188D">
      <w:pPr>
        <w:numPr>
          <w:ilvl w:val="0"/>
          <w:numId w:val="1"/>
        </w:numPr>
        <w:shd w:val="clear" w:color="auto" w:fill="FFFFFF"/>
        <w:spacing w:after="0" w:line="240" w:lineRule="auto"/>
        <w:rPr>
          <w:rFonts w:ascii="Calibri" w:eastAsia="Times New Roman" w:hAnsi="Calibri" w:cs="Calibri"/>
          <w:color w:val="2C2D2E"/>
          <w:lang w:eastAsia="ru-RU"/>
        </w:rPr>
      </w:pPr>
      <w:r w:rsidRPr="00B8188D">
        <w:rPr>
          <w:rFonts w:ascii="Arial" w:eastAsia="Times New Roman" w:hAnsi="Arial" w:cs="Arial"/>
          <w:b/>
          <w:bCs/>
          <w:color w:val="000000"/>
          <w:sz w:val="24"/>
          <w:szCs w:val="24"/>
          <w:lang w:eastAsia="ru-RU"/>
        </w:rPr>
        <w:t>Проверить счета компании.</w:t>
      </w:r>
      <w:r w:rsidRPr="00B8188D">
        <w:rPr>
          <w:rFonts w:ascii="Arial" w:eastAsia="Times New Roman" w:hAnsi="Arial" w:cs="Arial"/>
          <w:color w:val="000000"/>
          <w:sz w:val="24"/>
          <w:szCs w:val="24"/>
          <w:lang w:eastAsia="ru-RU"/>
        </w:rPr>
        <w:t> На них не должно быть долгов по налогам и взносам больше 1 000 рублей.</w:t>
      </w:r>
    </w:p>
    <w:p w:rsidR="00B8188D" w:rsidRPr="00B8188D" w:rsidRDefault="00B8188D" w:rsidP="00B8188D">
      <w:pPr>
        <w:numPr>
          <w:ilvl w:val="0"/>
          <w:numId w:val="1"/>
        </w:numPr>
        <w:shd w:val="clear" w:color="auto" w:fill="FFFFFF"/>
        <w:spacing w:after="0" w:line="240" w:lineRule="auto"/>
        <w:rPr>
          <w:rFonts w:ascii="Calibri" w:eastAsia="Times New Roman" w:hAnsi="Calibri" w:cs="Calibri"/>
          <w:color w:val="2C2D2E"/>
          <w:lang w:eastAsia="ru-RU"/>
        </w:rPr>
      </w:pPr>
      <w:r w:rsidRPr="00B8188D">
        <w:rPr>
          <w:rFonts w:ascii="Arial" w:eastAsia="Times New Roman" w:hAnsi="Arial" w:cs="Arial"/>
          <w:b/>
          <w:bCs/>
          <w:color w:val="000000"/>
          <w:sz w:val="24"/>
          <w:szCs w:val="24"/>
          <w:lang w:eastAsia="ru-RU"/>
        </w:rPr>
        <w:t>Пройти обучение по основам предпринимательства.</w:t>
      </w:r>
      <w:r w:rsidRPr="00B8188D">
        <w:rPr>
          <w:rFonts w:ascii="Arial" w:eastAsia="Times New Roman" w:hAnsi="Arial" w:cs="Arial"/>
          <w:color w:val="000000"/>
          <w:sz w:val="24"/>
          <w:szCs w:val="24"/>
          <w:lang w:eastAsia="ru-RU"/>
        </w:rPr>
        <w:t> Это можно сделать бесплатно в центрах «Мой бизнес».</w:t>
      </w:r>
    </w:p>
    <w:p w:rsidR="00B8188D" w:rsidRPr="00B8188D" w:rsidRDefault="00B8188D" w:rsidP="00B8188D">
      <w:pPr>
        <w:numPr>
          <w:ilvl w:val="0"/>
          <w:numId w:val="1"/>
        </w:numPr>
        <w:shd w:val="clear" w:color="auto" w:fill="FFFFFF"/>
        <w:spacing w:after="0" w:line="240" w:lineRule="auto"/>
        <w:rPr>
          <w:rFonts w:ascii="Calibri" w:eastAsia="Times New Roman" w:hAnsi="Calibri" w:cs="Calibri"/>
          <w:color w:val="2C2D2E"/>
          <w:lang w:eastAsia="ru-RU"/>
        </w:rPr>
      </w:pPr>
      <w:r w:rsidRPr="00B8188D">
        <w:rPr>
          <w:rFonts w:ascii="Arial" w:eastAsia="Times New Roman" w:hAnsi="Arial" w:cs="Arial"/>
          <w:b/>
          <w:bCs/>
          <w:color w:val="000000"/>
          <w:sz w:val="24"/>
          <w:szCs w:val="24"/>
          <w:lang w:eastAsia="ru-RU"/>
        </w:rPr>
        <w:t>Вложить не менее 25% своих денег.</w:t>
      </w:r>
      <w:r w:rsidRPr="00B8188D">
        <w:rPr>
          <w:rFonts w:ascii="Arial" w:eastAsia="Times New Roman" w:hAnsi="Arial" w:cs="Arial"/>
          <w:color w:val="000000"/>
          <w:sz w:val="24"/>
          <w:szCs w:val="24"/>
          <w:lang w:eastAsia="ru-RU"/>
        </w:rPr>
        <w:t> Например, если вы хотите приобрести на грант оборудование, то четверть его стоимости должны оплатить сами.</w:t>
      </w:r>
    </w:p>
    <w:p w:rsidR="00B8188D" w:rsidRPr="00B8188D" w:rsidRDefault="00B8188D" w:rsidP="00B8188D">
      <w:pPr>
        <w:shd w:val="clear" w:color="auto" w:fill="FFFFFF"/>
        <w:spacing w:line="240" w:lineRule="auto"/>
        <w:rPr>
          <w:rFonts w:ascii="Calibri" w:eastAsia="Times New Roman" w:hAnsi="Calibri" w:cs="Calibri"/>
          <w:color w:val="2C2D2E"/>
          <w:lang w:eastAsia="ru-RU"/>
        </w:rPr>
      </w:pPr>
      <w:r w:rsidRPr="00B8188D">
        <w:rPr>
          <w:rFonts w:ascii="Arial" w:eastAsia="Times New Roman" w:hAnsi="Arial" w:cs="Arial"/>
          <w:color w:val="000000"/>
          <w:sz w:val="24"/>
          <w:szCs w:val="24"/>
          <w:lang w:eastAsia="ru-RU"/>
        </w:rPr>
        <w:t>Получить грант можно по месту регистрации бизнеса. При этом возраст компании не имеет значения.</w:t>
      </w:r>
    </w:p>
    <w:p w:rsidR="001577CD" w:rsidRDefault="001577CD"/>
    <w:sectPr w:rsidR="00157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81F92"/>
    <w:multiLevelType w:val="multilevel"/>
    <w:tmpl w:val="9AE8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88D"/>
    <w:rsid w:val="001577CD"/>
    <w:rsid w:val="00B81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D9B52"/>
  <w15:chartTrackingRefBased/>
  <w15:docId w15:val="{3BAAE8DD-FBFB-4597-8A91-3B94EFBC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818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188D"/>
    <w:rPr>
      <w:b/>
      <w:bCs/>
    </w:rPr>
  </w:style>
  <w:style w:type="character" w:styleId="a4">
    <w:name w:val="Hyperlink"/>
    <w:basedOn w:val="a0"/>
    <w:uiPriority w:val="99"/>
    <w:semiHidden/>
    <w:unhideWhenUsed/>
    <w:rsid w:val="00B8188D"/>
    <w:rPr>
      <w:color w:val="0000FF"/>
      <w:u w:val="single"/>
    </w:rPr>
  </w:style>
  <w:style w:type="character" w:customStyle="1" w:styleId="10">
    <w:name w:val="Заголовок 1 Знак"/>
    <w:basedOn w:val="a0"/>
    <w:link w:val="1"/>
    <w:uiPriority w:val="9"/>
    <w:rsid w:val="00B8188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4207">
      <w:bodyDiv w:val="1"/>
      <w:marLeft w:val="0"/>
      <w:marRight w:val="0"/>
      <w:marTop w:val="0"/>
      <w:marBottom w:val="0"/>
      <w:divBdr>
        <w:top w:val="none" w:sz="0" w:space="0" w:color="auto"/>
        <w:left w:val="none" w:sz="0" w:space="0" w:color="auto"/>
        <w:bottom w:val="none" w:sz="0" w:space="0" w:color="auto"/>
        <w:right w:val="none" w:sz="0" w:space="0" w:color="auto"/>
      </w:divBdr>
      <w:divsChild>
        <w:div w:id="228079518">
          <w:marLeft w:val="0"/>
          <w:marRight w:val="0"/>
          <w:marTop w:val="480"/>
          <w:marBottom w:val="180"/>
          <w:divBdr>
            <w:top w:val="none" w:sz="0" w:space="0" w:color="auto"/>
            <w:left w:val="none" w:sz="0" w:space="0" w:color="auto"/>
            <w:bottom w:val="none" w:sz="0" w:space="0" w:color="auto"/>
            <w:right w:val="none" w:sz="0" w:space="0" w:color="auto"/>
          </w:divBdr>
        </w:div>
        <w:div w:id="1173566993">
          <w:marLeft w:val="0"/>
          <w:marRight w:val="0"/>
          <w:marTop w:val="0"/>
          <w:marBottom w:val="180"/>
          <w:divBdr>
            <w:top w:val="none" w:sz="0" w:space="0" w:color="auto"/>
            <w:left w:val="none" w:sz="0" w:space="0" w:color="auto"/>
            <w:bottom w:val="none" w:sz="0" w:space="0" w:color="auto"/>
            <w:right w:val="none" w:sz="0" w:space="0" w:color="auto"/>
          </w:divBdr>
        </w:div>
        <w:div w:id="870462018">
          <w:marLeft w:val="0"/>
          <w:marRight w:val="0"/>
          <w:marTop w:val="0"/>
          <w:marBottom w:val="180"/>
          <w:divBdr>
            <w:top w:val="none" w:sz="0" w:space="0" w:color="auto"/>
            <w:left w:val="none" w:sz="0" w:space="0" w:color="auto"/>
            <w:bottom w:val="none" w:sz="0" w:space="0" w:color="auto"/>
            <w:right w:val="none" w:sz="0" w:space="0" w:color="auto"/>
          </w:divBdr>
        </w:div>
        <w:div w:id="384449469">
          <w:marLeft w:val="0"/>
          <w:marRight w:val="0"/>
          <w:marTop w:val="0"/>
          <w:marBottom w:val="0"/>
          <w:divBdr>
            <w:top w:val="none" w:sz="0" w:space="0" w:color="auto"/>
            <w:left w:val="none" w:sz="0" w:space="0" w:color="auto"/>
            <w:bottom w:val="none" w:sz="0" w:space="0" w:color="auto"/>
            <w:right w:val="none" w:sz="0" w:space="0" w:color="auto"/>
          </w:divBdr>
        </w:div>
        <w:div w:id="1399477881">
          <w:marLeft w:val="0"/>
          <w:marRight w:val="0"/>
          <w:marTop w:val="0"/>
          <w:marBottom w:val="200"/>
          <w:divBdr>
            <w:top w:val="none" w:sz="0" w:space="0" w:color="auto"/>
            <w:left w:val="none" w:sz="0" w:space="0" w:color="auto"/>
            <w:bottom w:val="none" w:sz="0" w:space="0" w:color="auto"/>
            <w:right w:val="none" w:sz="0" w:space="0" w:color="auto"/>
          </w:divBdr>
        </w:div>
        <w:div w:id="229004838">
          <w:marLeft w:val="0"/>
          <w:marRight w:val="0"/>
          <w:marTop w:val="480"/>
          <w:marBottom w:val="180"/>
          <w:divBdr>
            <w:top w:val="none" w:sz="0" w:space="0" w:color="auto"/>
            <w:left w:val="none" w:sz="0" w:space="0" w:color="auto"/>
            <w:bottom w:val="none" w:sz="0" w:space="0" w:color="auto"/>
            <w:right w:val="none" w:sz="0" w:space="0" w:color="auto"/>
          </w:divBdr>
        </w:div>
        <w:div w:id="595789945">
          <w:marLeft w:val="0"/>
          <w:marRight w:val="0"/>
          <w:marTop w:val="360"/>
          <w:marBottom w:val="120"/>
          <w:divBdr>
            <w:top w:val="none" w:sz="0" w:space="0" w:color="auto"/>
            <w:left w:val="none" w:sz="0" w:space="0" w:color="auto"/>
            <w:bottom w:val="none" w:sz="0" w:space="0" w:color="auto"/>
            <w:right w:val="none" w:sz="0" w:space="0" w:color="auto"/>
          </w:divBdr>
        </w:div>
        <w:div w:id="584337307">
          <w:marLeft w:val="0"/>
          <w:marRight w:val="0"/>
          <w:marTop w:val="0"/>
          <w:marBottom w:val="0"/>
          <w:divBdr>
            <w:top w:val="none" w:sz="0" w:space="0" w:color="auto"/>
            <w:left w:val="none" w:sz="0" w:space="0" w:color="auto"/>
            <w:bottom w:val="none" w:sz="0" w:space="0" w:color="auto"/>
            <w:right w:val="none" w:sz="0" w:space="0" w:color="auto"/>
          </w:divBdr>
        </w:div>
        <w:div w:id="291332741">
          <w:marLeft w:val="0"/>
          <w:marRight w:val="0"/>
          <w:marTop w:val="0"/>
          <w:marBottom w:val="0"/>
          <w:divBdr>
            <w:top w:val="none" w:sz="0" w:space="0" w:color="auto"/>
            <w:left w:val="none" w:sz="0" w:space="0" w:color="auto"/>
            <w:bottom w:val="none" w:sz="0" w:space="0" w:color="auto"/>
            <w:right w:val="none" w:sz="0" w:space="0" w:color="auto"/>
          </w:divBdr>
        </w:div>
        <w:div w:id="1796173455">
          <w:marLeft w:val="0"/>
          <w:marRight w:val="0"/>
          <w:marTop w:val="0"/>
          <w:marBottom w:val="180"/>
          <w:divBdr>
            <w:top w:val="none" w:sz="0" w:space="0" w:color="auto"/>
            <w:left w:val="none" w:sz="0" w:space="0" w:color="auto"/>
            <w:bottom w:val="none" w:sz="0" w:space="0" w:color="auto"/>
            <w:right w:val="none" w:sz="0" w:space="0" w:color="auto"/>
          </w:divBdr>
        </w:div>
      </w:divsChild>
    </w:div>
    <w:div w:id="2574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90aifddrld7a.xn--p1ai/anticrisis/granty-dlya-molodykh-predprinimateley?utm_source=Lifehacker_spec&amp;utm_medium=Statica&amp;utm_content=All&amp;utm_campaign=np_msp_article" TargetMode="External"/><Relationship Id="rId3" Type="http://schemas.openxmlformats.org/officeDocument/2006/relationships/settings" Target="settings.xml"/><Relationship Id="rId7" Type="http://schemas.openxmlformats.org/officeDocument/2006/relationships/hyperlink" Target="https://xn--90aifddrld7a.xn--p1ai/anticrisis?utm_source=Lifehacker_spec&amp;utm_medium=Statica&amp;utm_content=All&amp;utm_campaign=np_msp_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0aapampemcchfmo7a3c9ehj.xn--p1ai/projects/msp/podderzhka-samozanyatykh?utm_source=Lifehacker_spec&amp;utm_medium=Statica&amp;utm_content=All&amp;utm_campaign=np_msp_article" TargetMode="External"/><Relationship Id="rId5" Type="http://schemas.openxmlformats.org/officeDocument/2006/relationships/hyperlink" Target="https://xn--80aapampemcchfmo7a3c9ehj.xn--p1ai/projects/msp?utm_source=Lifehacker_spec&amp;utm_medium=Statica&amp;utm_content=All&amp;utm_campaign=np_msp_articl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2023-06-21T04:01:00Z</dcterms:created>
  <dcterms:modified xsi:type="dcterms:W3CDTF">2023-06-21T04:02:00Z</dcterms:modified>
</cp:coreProperties>
</file>